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60E" w:rsidRPr="00B7760E" w:rsidRDefault="00B7760E" w:rsidP="009C4083">
      <w:pPr>
        <w:spacing w:after="0" w:line="240" w:lineRule="auto"/>
        <w:jc w:val="center"/>
        <w:outlineLvl w:val="0"/>
        <w:rPr>
          <w:rFonts w:ascii="Times New Roman" w:eastAsia="Times New Roman" w:hAnsi="Times New Roman" w:cs="Times New Roman"/>
          <w:b/>
          <w:bCs/>
          <w:kern w:val="36"/>
          <w:sz w:val="48"/>
          <w:szCs w:val="48"/>
          <w:lang w:eastAsia="ru-RU"/>
        </w:rPr>
      </w:pPr>
      <w:r w:rsidRPr="00B7760E">
        <w:rPr>
          <w:rFonts w:ascii="Times New Roman" w:eastAsia="Times New Roman" w:hAnsi="Times New Roman" w:cs="Times New Roman"/>
          <w:b/>
          <w:bCs/>
          <w:kern w:val="36"/>
          <w:sz w:val="48"/>
          <w:szCs w:val="48"/>
          <w:lang w:eastAsia="ru-RU"/>
        </w:rPr>
        <w:t>ПРАВА И ЛЬГОТЫ, предоставляемые работникам образования РТ при подготовке и проведении аттестации</w:t>
      </w:r>
    </w:p>
    <w:p w:rsidR="00B7760E" w:rsidRPr="00B7760E" w:rsidRDefault="00B7760E" w:rsidP="00B7760E">
      <w:pPr>
        <w:spacing w:after="0" w:line="240" w:lineRule="auto"/>
        <w:jc w:val="both"/>
        <w:outlineLvl w:val="0"/>
        <w:rPr>
          <w:rFonts w:ascii="Times New Roman" w:eastAsia="Times New Roman" w:hAnsi="Times New Roman" w:cs="Times New Roman"/>
          <w:b/>
          <w:bCs/>
          <w:kern w:val="36"/>
          <w:sz w:val="48"/>
          <w:szCs w:val="48"/>
          <w:lang w:eastAsia="ru-RU"/>
        </w:rPr>
      </w:pPr>
      <w:r w:rsidRPr="00B7760E">
        <w:rPr>
          <w:rFonts w:ascii="Times New Roman" w:eastAsia="Times New Roman" w:hAnsi="Times New Roman" w:cs="Times New Roman"/>
          <w:b/>
          <w:kern w:val="36"/>
          <w:sz w:val="48"/>
          <w:szCs w:val="48"/>
          <w:lang w:eastAsia="ru-RU"/>
        </w:rPr>
        <w:t>Приложение №1</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b/>
          <w:bCs/>
          <w:sz w:val="24"/>
          <w:szCs w:val="24"/>
          <w:lang w:eastAsia="ru-RU"/>
        </w:rPr>
        <w:t>Вступает в действие с 1 января 2011 года.</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b/>
          <w:bCs/>
          <w:sz w:val="24"/>
          <w:szCs w:val="24"/>
          <w:lang w:eastAsia="ru-RU"/>
        </w:rPr>
        <w:t>ПРАВА И ЛЬГОТЫ,</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b/>
          <w:bCs/>
          <w:sz w:val="24"/>
          <w:szCs w:val="24"/>
          <w:lang w:eastAsia="ru-RU"/>
        </w:rPr>
        <w:t>предоставляемые работникам образования Республики Татарстан</w:t>
      </w:r>
      <w:r w:rsidR="00AD3481">
        <w:rPr>
          <w:rFonts w:ascii="Times New Roman" w:eastAsia="Times New Roman" w:hAnsi="Times New Roman" w:cs="Times New Roman"/>
          <w:sz w:val="24"/>
          <w:szCs w:val="24"/>
          <w:lang w:eastAsia="ru-RU"/>
        </w:rPr>
        <w:t xml:space="preserve"> </w:t>
      </w:r>
      <w:r w:rsidRPr="00B7760E">
        <w:rPr>
          <w:rFonts w:ascii="Times New Roman" w:eastAsia="Times New Roman" w:hAnsi="Times New Roman" w:cs="Times New Roman"/>
          <w:b/>
          <w:bCs/>
          <w:sz w:val="24"/>
          <w:szCs w:val="24"/>
          <w:lang w:eastAsia="ru-RU"/>
        </w:rPr>
        <w:t>при подготовке и проведении аттестации</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w:t>
      </w:r>
    </w:p>
    <w:p w:rsidR="00B7760E" w:rsidRPr="00B7760E" w:rsidRDefault="00B7760E" w:rsidP="00B7760E">
      <w:pPr>
        <w:tabs>
          <w:tab w:val="num" w:pos="0"/>
        </w:tabs>
        <w:spacing w:after="0" w:line="240" w:lineRule="auto"/>
        <w:ind w:firstLine="540"/>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b/>
          <w:bCs/>
          <w:sz w:val="24"/>
          <w:szCs w:val="24"/>
          <w:lang w:eastAsia="ru-RU"/>
        </w:rPr>
        <w:t>I.                   Права аттестуемых работников.</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b/>
          <w:bCs/>
          <w:sz w:val="24"/>
          <w:szCs w:val="24"/>
          <w:lang w:eastAsia="ru-RU"/>
        </w:rPr>
        <w:t> </w:t>
      </w:r>
      <w:r w:rsidRPr="00B7760E">
        <w:rPr>
          <w:rFonts w:ascii="Times New Roman" w:eastAsia="Times New Roman" w:hAnsi="Times New Roman" w:cs="Times New Roman"/>
          <w:bCs/>
          <w:sz w:val="24"/>
          <w:szCs w:val="24"/>
          <w:lang w:eastAsia="ru-RU"/>
        </w:rPr>
        <w:t xml:space="preserve"> Педагогический работник имеет право:</w:t>
      </w:r>
    </w:p>
    <w:p w:rsidR="00B7760E" w:rsidRPr="00B7760E" w:rsidRDefault="00B7760E" w:rsidP="00B7760E">
      <w:pPr>
        <w:tabs>
          <w:tab w:val="num" w:pos="0"/>
          <w:tab w:val="left" w:pos="645"/>
        </w:tabs>
        <w:spacing w:after="0" w:line="240" w:lineRule="auto"/>
        <w:ind w:firstLine="285"/>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bCs/>
          <w:sz w:val="24"/>
          <w:szCs w:val="24"/>
          <w:lang w:eastAsia="ru-RU"/>
        </w:rPr>
        <w:t> </w:t>
      </w:r>
      <w:r w:rsidRPr="00B7760E">
        <w:rPr>
          <w:rFonts w:ascii="Wingdings" w:eastAsia="Wingdings" w:hAnsi="Wingdings" w:cs="Wingdings"/>
          <w:bCs/>
          <w:sz w:val="24"/>
          <w:szCs w:val="24"/>
          <w:lang w:eastAsia="ru-RU"/>
        </w:rPr>
        <w:t></w:t>
      </w:r>
      <w:r w:rsidRPr="00B7760E">
        <w:rPr>
          <w:rFonts w:ascii="Wingdings" w:eastAsia="Wingdings" w:hAnsi="Wingdings" w:cs="Wingdings"/>
          <w:bCs/>
          <w:sz w:val="24"/>
          <w:szCs w:val="24"/>
          <w:lang w:eastAsia="ru-RU"/>
        </w:rPr>
        <w:t></w:t>
      </w:r>
      <w:r w:rsidRPr="00B7760E">
        <w:rPr>
          <w:rFonts w:ascii="Wingdings" w:eastAsia="Wingdings" w:hAnsi="Wingdings" w:cs="Wingdings"/>
          <w:bCs/>
          <w:sz w:val="24"/>
          <w:szCs w:val="24"/>
          <w:lang w:eastAsia="ru-RU"/>
        </w:rPr>
        <w:t></w:t>
      </w:r>
      <w:r w:rsidRPr="00B7760E">
        <w:rPr>
          <w:rFonts w:ascii="Wingdings" w:eastAsia="Wingdings" w:hAnsi="Wingdings" w:cs="Wingdings"/>
          <w:bCs/>
          <w:sz w:val="24"/>
          <w:szCs w:val="24"/>
          <w:lang w:eastAsia="ru-RU"/>
        </w:rPr>
        <w:t></w:t>
      </w:r>
      <w:r w:rsidRPr="00B7760E">
        <w:rPr>
          <w:rFonts w:ascii="Wingdings" w:eastAsia="Wingdings" w:hAnsi="Wingdings" w:cs="Wingdings"/>
          <w:bCs/>
          <w:sz w:val="24"/>
          <w:szCs w:val="24"/>
          <w:lang w:eastAsia="ru-RU"/>
        </w:rPr>
        <w:t></w:t>
      </w:r>
      <w:r w:rsidRPr="00B7760E">
        <w:rPr>
          <w:rFonts w:ascii="Wingdings" w:eastAsia="Wingdings" w:hAnsi="Wingdings" w:cs="Wingdings"/>
          <w:bCs/>
          <w:sz w:val="24"/>
          <w:szCs w:val="24"/>
          <w:lang w:eastAsia="ru-RU"/>
        </w:rPr>
        <w:t></w:t>
      </w:r>
      <w:r w:rsidRPr="00B7760E">
        <w:rPr>
          <w:rFonts w:ascii="Wingdings" w:eastAsia="Wingdings" w:hAnsi="Wingdings" w:cs="Wingdings"/>
          <w:bCs/>
          <w:sz w:val="24"/>
          <w:szCs w:val="24"/>
          <w:lang w:eastAsia="ru-RU"/>
        </w:rPr>
        <w:t></w:t>
      </w:r>
      <w:proofErr w:type="gramStart"/>
      <w:r w:rsidRPr="00B7760E">
        <w:rPr>
          <w:rFonts w:ascii="Times New Roman" w:eastAsia="Times New Roman" w:hAnsi="Times New Roman" w:cs="Times New Roman"/>
          <w:sz w:val="24"/>
          <w:szCs w:val="24"/>
          <w:lang w:eastAsia="ru-RU"/>
        </w:rPr>
        <w:t>заявиться</w:t>
      </w:r>
      <w:proofErr w:type="gramEnd"/>
      <w:r w:rsidRPr="00B7760E">
        <w:rPr>
          <w:rFonts w:ascii="Times New Roman" w:eastAsia="Times New Roman" w:hAnsi="Times New Roman" w:cs="Times New Roman"/>
          <w:sz w:val="24"/>
          <w:szCs w:val="24"/>
          <w:lang w:eastAsia="ru-RU"/>
        </w:rPr>
        <w:t>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B7760E" w:rsidRPr="00B7760E" w:rsidRDefault="00B7760E" w:rsidP="00B7760E">
      <w:pPr>
        <w:tabs>
          <w:tab w:val="num" w:pos="0"/>
          <w:tab w:val="left" w:pos="645"/>
        </w:tabs>
        <w:spacing w:after="0" w:line="240" w:lineRule="auto"/>
        <w:ind w:firstLine="285"/>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w:t>
      </w:r>
      <w:r w:rsidRPr="00B7760E">
        <w:rPr>
          <w:rFonts w:ascii="Wingdings" w:eastAsia="Wingdings" w:hAnsi="Wingdings" w:cs="Wingdings"/>
          <w:bCs/>
          <w:sz w:val="24"/>
          <w:szCs w:val="24"/>
          <w:lang w:eastAsia="ru-RU"/>
        </w:rPr>
        <w:t></w:t>
      </w:r>
      <w:r w:rsidRPr="00B7760E">
        <w:rPr>
          <w:rFonts w:ascii="Wingdings" w:eastAsia="Wingdings" w:hAnsi="Wingdings" w:cs="Wingdings"/>
          <w:bCs/>
          <w:sz w:val="24"/>
          <w:szCs w:val="24"/>
          <w:lang w:eastAsia="ru-RU"/>
        </w:rPr>
        <w:t></w:t>
      </w:r>
      <w:r w:rsidRPr="00B7760E">
        <w:rPr>
          <w:rFonts w:ascii="Wingdings" w:eastAsia="Wingdings" w:hAnsi="Wingdings" w:cs="Wingdings"/>
          <w:bCs/>
          <w:sz w:val="24"/>
          <w:szCs w:val="24"/>
          <w:lang w:eastAsia="ru-RU"/>
        </w:rPr>
        <w:t></w:t>
      </w:r>
      <w:r w:rsidRPr="00B7760E">
        <w:rPr>
          <w:rFonts w:ascii="Wingdings" w:eastAsia="Wingdings" w:hAnsi="Wingdings" w:cs="Wingdings"/>
          <w:bCs/>
          <w:sz w:val="24"/>
          <w:szCs w:val="24"/>
          <w:lang w:eastAsia="ru-RU"/>
        </w:rPr>
        <w:t></w:t>
      </w:r>
      <w:r w:rsidRPr="00B7760E">
        <w:rPr>
          <w:rFonts w:ascii="Wingdings" w:eastAsia="Wingdings" w:hAnsi="Wingdings" w:cs="Wingdings"/>
          <w:bCs/>
          <w:sz w:val="24"/>
          <w:szCs w:val="24"/>
          <w:lang w:eastAsia="ru-RU"/>
        </w:rPr>
        <w:t></w:t>
      </w:r>
      <w:r w:rsidRPr="00B7760E">
        <w:rPr>
          <w:rFonts w:ascii="Wingdings" w:eastAsia="Wingdings" w:hAnsi="Wingdings" w:cs="Wingdings"/>
          <w:bCs/>
          <w:sz w:val="24"/>
          <w:szCs w:val="24"/>
          <w:lang w:eastAsia="ru-RU"/>
        </w:rPr>
        <w:t></w:t>
      </w:r>
      <w:r w:rsidRPr="00B7760E">
        <w:rPr>
          <w:rFonts w:ascii="Wingdings" w:eastAsia="Wingdings" w:hAnsi="Wingdings" w:cs="Wingdings"/>
          <w:bCs/>
          <w:sz w:val="24"/>
          <w:szCs w:val="24"/>
          <w:lang w:eastAsia="ru-RU"/>
        </w:rPr>
        <w:t></w:t>
      </w:r>
      <w:r w:rsidRPr="00B7760E">
        <w:rPr>
          <w:rFonts w:ascii="Times New Roman" w:eastAsia="Times New Roman" w:hAnsi="Times New Roman" w:cs="Times New Roman"/>
          <w:sz w:val="24"/>
          <w:szCs w:val="24"/>
          <w:lang w:eastAsia="ru-RU"/>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B7760E" w:rsidRPr="00B7760E" w:rsidRDefault="00B7760E" w:rsidP="00B7760E">
      <w:pPr>
        <w:tabs>
          <w:tab w:val="num" w:pos="0"/>
          <w:tab w:val="left" w:pos="645"/>
        </w:tabs>
        <w:spacing w:after="0" w:line="240" w:lineRule="auto"/>
        <w:ind w:firstLine="285"/>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w:t>
      </w:r>
      <w:r w:rsidRPr="00B7760E">
        <w:rPr>
          <w:rFonts w:ascii="Wingdings" w:eastAsia="Wingdings" w:hAnsi="Wingdings" w:cs="Wingdings"/>
          <w:sz w:val="24"/>
          <w:szCs w:val="24"/>
          <w:lang w:eastAsia="ru-RU"/>
        </w:rPr>
        <w:t></w:t>
      </w:r>
      <w:r w:rsidRPr="00B7760E">
        <w:rPr>
          <w:rFonts w:ascii="Wingdings" w:eastAsia="Wingdings" w:hAnsi="Wingdings" w:cs="Wingdings"/>
          <w:sz w:val="24"/>
          <w:szCs w:val="24"/>
          <w:lang w:eastAsia="ru-RU"/>
        </w:rPr>
        <w:t></w:t>
      </w:r>
      <w:r w:rsidRPr="00B7760E">
        <w:rPr>
          <w:rFonts w:ascii="Wingdings" w:eastAsia="Wingdings" w:hAnsi="Wingdings" w:cs="Wingdings"/>
          <w:sz w:val="24"/>
          <w:szCs w:val="24"/>
          <w:lang w:eastAsia="ru-RU"/>
        </w:rPr>
        <w:t></w:t>
      </w:r>
      <w:r w:rsidRPr="00B7760E">
        <w:rPr>
          <w:rFonts w:ascii="Wingdings" w:eastAsia="Wingdings" w:hAnsi="Wingdings" w:cs="Wingdings"/>
          <w:sz w:val="24"/>
          <w:szCs w:val="24"/>
          <w:lang w:eastAsia="ru-RU"/>
        </w:rPr>
        <w:t></w:t>
      </w:r>
      <w:r w:rsidRPr="00B7760E">
        <w:rPr>
          <w:rFonts w:ascii="Wingdings" w:eastAsia="Wingdings" w:hAnsi="Wingdings" w:cs="Wingdings"/>
          <w:sz w:val="24"/>
          <w:szCs w:val="24"/>
          <w:lang w:eastAsia="ru-RU"/>
        </w:rPr>
        <w:t></w:t>
      </w:r>
      <w:r w:rsidRPr="00B7760E">
        <w:rPr>
          <w:rFonts w:ascii="Wingdings" w:eastAsia="Wingdings" w:hAnsi="Wingdings" w:cs="Wingdings"/>
          <w:sz w:val="24"/>
          <w:szCs w:val="24"/>
          <w:lang w:eastAsia="ru-RU"/>
        </w:rPr>
        <w:t></w:t>
      </w:r>
      <w:r w:rsidRPr="00B7760E">
        <w:rPr>
          <w:rFonts w:ascii="Wingdings" w:eastAsia="Wingdings" w:hAnsi="Wingdings" w:cs="Wingdings"/>
          <w:sz w:val="24"/>
          <w:szCs w:val="24"/>
          <w:lang w:eastAsia="ru-RU"/>
        </w:rPr>
        <w:t></w:t>
      </w:r>
      <w:r w:rsidRPr="00B7760E">
        <w:rPr>
          <w:rFonts w:ascii="Times New Roman" w:eastAsia="Times New Roman" w:hAnsi="Times New Roman" w:cs="Times New Roman"/>
          <w:sz w:val="24"/>
          <w:szCs w:val="24"/>
          <w:lang w:eastAsia="ru-RU"/>
        </w:rPr>
        <w:t xml:space="preserve">представить в аттестационную комиссию собственные сведения, характеризующие его трудовую деятельность за период </w:t>
      </w:r>
      <w:proofErr w:type="gramStart"/>
      <w:r w:rsidRPr="00B7760E">
        <w:rPr>
          <w:rFonts w:ascii="Times New Roman" w:eastAsia="Times New Roman" w:hAnsi="Times New Roman" w:cs="Times New Roman"/>
          <w:sz w:val="24"/>
          <w:szCs w:val="24"/>
          <w:lang w:eastAsia="ru-RU"/>
        </w:rPr>
        <w:t>с даты</w:t>
      </w:r>
      <w:proofErr w:type="gramEnd"/>
      <w:r w:rsidRPr="00B7760E">
        <w:rPr>
          <w:rFonts w:ascii="Times New Roman" w:eastAsia="Times New Roman" w:hAnsi="Times New Roman" w:cs="Times New Roman"/>
          <w:sz w:val="24"/>
          <w:szCs w:val="24"/>
          <w:lang w:eastAsia="ru-RU"/>
        </w:rPr>
        <w:t xml:space="preserve"> предыдущей аттестации (при первичной аттестации - с даты поступления на работу;</w:t>
      </w:r>
    </w:p>
    <w:p w:rsidR="00B7760E" w:rsidRPr="00B7760E" w:rsidRDefault="00B7760E" w:rsidP="00B7760E">
      <w:pPr>
        <w:tabs>
          <w:tab w:val="num" w:pos="0"/>
          <w:tab w:val="left" w:pos="645"/>
        </w:tabs>
        <w:spacing w:after="0" w:line="240" w:lineRule="auto"/>
        <w:ind w:firstLine="285"/>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w:t>
      </w:r>
      <w:r w:rsidRPr="00B7760E">
        <w:rPr>
          <w:rFonts w:ascii="Wingdings" w:eastAsia="Wingdings" w:hAnsi="Wingdings" w:cs="Wingdings"/>
          <w:sz w:val="24"/>
          <w:szCs w:val="24"/>
          <w:lang w:eastAsia="ru-RU"/>
        </w:rPr>
        <w:t></w:t>
      </w:r>
      <w:r w:rsidRPr="00B7760E">
        <w:rPr>
          <w:rFonts w:ascii="Wingdings" w:eastAsia="Wingdings" w:hAnsi="Wingdings" w:cs="Wingdings"/>
          <w:sz w:val="24"/>
          <w:szCs w:val="24"/>
          <w:lang w:eastAsia="ru-RU"/>
        </w:rPr>
        <w:t></w:t>
      </w:r>
      <w:r w:rsidRPr="00B7760E">
        <w:rPr>
          <w:rFonts w:ascii="Wingdings" w:eastAsia="Wingdings" w:hAnsi="Wingdings" w:cs="Wingdings"/>
          <w:sz w:val="24"/>
          <w:szCs w:val="24"/>
          <w:lang w:eastAsia="ru-RU"/>
        </w:rPr>
        <w:t></w:t>
      </w:r>
      <w:r w:rsidRPr="00B7760E">
        <w:rPr>
          <w:rFonts w:ascii="Wingdings" w:eastAsia="Wingdings" w:hAnsi="Wingdings" w:cs="Wingdings"/>
          <w:sz w:val="24"/>
          <w:szCs w:val="24"/>
          <w:lang w:eastAsia="ru-RU"/>
        </w:rPr>
        <w:t></w:t>
      </w:r>
      <w:r w:rsidRPr="00B7760E">
        <w:rPr>
          <w:rFonts w:ascii="Wingdings" w:eastAsia="Wingdings" w:hAnsi="Wingdings" w:cs="Wingdings"/>
          <w:sz w:val="24"/>
          <w:szCs w:val="24"/>
          <w:lang w:eastAsia="ru-RU"/>
        </w:rPr>
        <w:t></w:t>
      </w:r>
      <w:r w:rsidRPr="00B7760E">
        <w:rPr>
          <w:rFonts w:ascii="Wingdings" w:eastAsia="Wingdings" w:hAnsi="Wingdings" w:cs="Wingdings"/>
          <w:sz w:val="24"/>
          <w:szCs w:val="24"/>
          <w:lang w:eastAsia="ru-RU"/>
        </w:rPr>
        <w:t></w:t>
      </w:r>
      <w:r w:rsidRPr="00B7760E">
        <w:rPr>
          <w:rFonts w:ascii="Wingdings" w:eastAsia="Wingdings" w:hAnsi="Wingdings" w:cs="Wingdings"/>
          <w:sz w:val="24"/>
          <w:szCs w:val="24"/>
          <w:lang w:eastAsia="ru-RU"/>
        </w:rPr>
        <w:t></w:t>
      </w:r>
      <w:r w:rsidRPr="00B7760E">
        <w:rPr>
          <w:rFonts w:ascii="Times New Roman" w:eastAsia="Times New Roman" w:hAnsi="Times New Roman" w:cs="Times New Roman"/>
          <w:sz w:val="24"/>
          <w:szCs w:val="24"/>
          <w:lang w:eastAsia="ru-RU"/>
        </w:rPr>
        <w:t xml:space="preserve">подать заявление </w:t>
      </w:r>
      <w:proofErr w:type="gramStart"/>
      <w:r w:rsidRPr="00B7760E">
        <w:rPr>
          <w:rFonts w:ascii="Times New Roman" w:eastAsia="Times New Roman" w:hAnsi="Times New Roman" w:cs="Times New Roman"/>
          <w:sz w:val="24"/>
          <w:szCs w:val="24"/>
          <w:lang w:eastAsia="ru-RU"/>
        </w:rPr>
        <w:t>в аттестационную комиссию с соответствующим обоснованием в случае несогласия с представлением работодателя при аттестации</w:t>
      </w:r>
      <w:proofErr w:type="gramEnd"/>
      <w:r w:rsidRPr="00B7760E">
        <w:rPr>
          <w:rFonts w:ascii="Times New Roman" w:eastAsia="Times New Roman" w:hAnsi="Times New Roman" w:cs="Times New Roman"/>
          <w:sz w:val="24"/>
          <w:szCs w:val="24"/>
          <w:lang w:eastAsia="ru-RU"/>
        </w:rPr>
        <w:t xml:space="preserve"> на подтверждение соответствия  занимаемой  должности;</w:t>
      </w:r>
    </w:p>
    <w:p w:rsidR="00B7760E" w:rsidRPr="00B7760E" w:rsidRDefault="00B7760E" w:rsidP="00B7760E">
      <w:pPr>
        <w:tabs>
          <w:tab w:val="num" w:pos="0"/>
          <w:tab w:val="left" w:pos="645"/>
        </w:tabs>
        <w:spacing w:after="0" w:line="240" w:lineRule="auto"/>
        <w:ind w:firstLine="285"/>
        <w:jc w:val="both"/>
        <w:rPr>
          <w:rFonts w:ascii="Times New Roman" w:eastAsia="Times New Roman" w:hAnsi="Times New Roman" w:cs="Times New Roman"/>
          <w:sz w:val="24"/>
          <w:szCs w:val="24"/>
          <w:lang w:eastAsia="ru-RU"/>
        </w:rPr>
      </w:pPr>
      <w:r w:rsidRPr="00B7760E">
        <w:rPr>
          <w:rFonts w:ascii="Wingdings" w:eastAsia="Wingdings" w:hAnsi="Wingdings" w:cs="Wingdings"/>
          <w:bCs/>
          <w:sz w:val="24"/>
          <w:szCs w:val="24"/>
          <w:lang w:eastAsia="ru-RU"/>
        </w:rPr>
        <w:t></w:t>
      </w:r>
      <w:r w:rsidRPr="00B7760E">
        <w:rPr>
          <w:rFonts w:ascii="Wingdings" w:eastAsia="Wingdings" w:hAnsi="Wingdings" w:cs="Wingdings"/>
          <w:bCs/>
          <w:sz w:val="24"/>
          <w:szCs w:val="24"/>
          <w:lang w:eastAsia="ru-RU"/>
        </w:rPr>
        <w:t></w:t>
      </w:r>
      <w:r w:rsidRPr="00B7760E">
        <w:rPr>
          <w:rFonts w:ascii="Wingdings" w:eastAsia="Wingdings" w:hAnsi="Wingdings" w:cs="Wingdings"/>
          <w:bCs/>
          <w:sz w:val="24"/>
          <w:szCs w:val="24"/>
          <w:lang w:eastAsia="ru-RU"/>
        </w:rPr>
        <w:t></w:t>
      </w:r>
      <w:r w:rsidRPr="00B7760E">
        <w:rPr>
          <w:rFonts w:ascii="Wingdings" w:eastAsia="Wingdings" w:hAnsi="Wingdings" w:cs="Wingdings"/>
          <w:bCs/>
          <w:sz w:val="24"/>
          <w:szCs w:val="24"/>
          <w:lang w:eastAsia="ru-RU"/>
        </w:rPr>
        <w:t></w:t>
      </w:r>
      <w:r w:rsidRPr="00B7760E">
        <w:rPr>
          <w:rFonts w:ascii="Wingdings" w:eastAsia="Wingdings" w:hAnsi="Wingdings" w:cs="Wingdings"/>
          <w:bCs/>
          <w:sz w:val="24"/>
          <w:szCs w:val="24"/>
          <w:lang w:eastAsia="ru-RU"/>
        </w:rPr>
        <w:t></w:t>
      </w:r>
      <w:r w:rsidRPr="00B7760E">
        <w:rPr>
          <w:rFonts w:ascii="Wingdings" w:eastAsia="Wingdings" w:hAnsi="Wingdings" w:cs="Wingdings"/>
          <w:bCs/>
          <w:sz w:val="24"/>
          <w:szCs w:val="24"/>
          <w:lang w:eastAsia="ru-RU"/>
        </w:rPr>
        <w:t></w:t>
      </w:r>
      <w:r w:rsidRPr="00B7760E">
        <w:rPr>
          <w:rFonts w:ascii="Wingdings" w:eastAsia="Wingdings" w:hAnsi="Wingdings" w:cs="Wingdings"/>
          <w:bCs/>
          <w:sz w:val="24"/>
          <w:szCs w:val="24"/>
          <w:lang w:eastAsia="ru-RU"/>
        </w:rPr>
        <w:t></w:t>
      </w:r>
      <w:r w:rsidRPr="00B7760E">
        <w:rPr>
          <w:rFonts w:ascii="Times New Roman" w:eastAsia="Times New Roman" w:hAnsi="Times New Roman" w:cs="Times New Roman"/>
          <w:sz w:val="24"/>
          <w:szCs w:val="24"/>
          <w:lang w:eastAsia="ru-RU"/>
        </w:rPr>
        <w:t xml:space="preserve">обжаловать результаты аттестации в соответствии с законодательством Российской Федерации; </w:t>
      </w:r>
    </w:p>
    <w:p w:rsidR="00B7760E" w:rsidRPr="00B7760E" w:rsidRDefault="00B7760E" w:rsidP="00B7760E">
      <w:pPr>
        <w:tabs>
          <w:tab w:val="num" w:pos="0"/>
          <w:tab w:val="left" w:pos="645"/>
        </w:tabs>
        <w:spacing w:after="0" w:line="240" w:lineRule="auto"/>
        <w:ind w:firstLine="285"/>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w:t>
      </w:r>
      <w:r w:rsidRPr="00B7760E">
        <w:rPr>
          <w:rFonts w:ascii="Wingdings" w:eastAsia="Wingdings" w:hAnsi="Wingdings" w:cs="Wingdings"/>
          <w:bCs/>
          <w:sz w:val="24"/>
          <w:szCs w:val="24"/>
          <w:lang w:eastAsia="ru-RU"/>
        </w:rPr>
        <w:t></w:t>
      </w:r>
      <w:r w:rsidRPr="00B7760E">
        <w:rPr>
          <w:rFonts w:ascii="Wingdings" w:eastAsia="Wingdings" w:hAnsi="Wingdings" w:cs="Wingdings"/>
          <w:bCs/>
          <w:sz w:val="24"/>
          <w:szCs w:val="24"/>
          <w:lang w:eastAsia="ru-RU"/>
        </w:rPr>
        <w:t></w:t>
      </w:r>
      <w:r w:rsidRPr="00B7760E">
        <w:rPr>
          <w:rFonts w:ascii="Wingdings" w:eastAsia="Wingdings" w:hAnsi="Wingdings" w:cs="Wingdings"/>
          <w:bCs/>
          <w:sz w:val="24"/>
          <w:szCs w:val="24"/>
          <w:lang w:eastAsia="ru-RU"/>
        </w:rPr>
        <w:t></w:t>
      </w:r>
      <w:r w:rsidRPr="00B7760E">
        <w:rPr>
          <w:rFonts w:ascii="Wingdings" w:eastAsia="Wingdings" w:hAnsi="Wingdings" w:cs="Wingdings"/>
          <w:bCs/>
          <w:sz w:val="24"/>
          <w:szCs w:val="24"/>
          <w:lang w:eastAsia="ru-RU"/>
        </w:rPr>
        <w:t></w:t>
      </w:r>
      <w:r w:rsidRPr="00B7760E">
        <w:rPr>
          <w:rFonts w:ascii="Wingdings" w:eastAsia="Wingdings" w:hAnsi="Wingdings" w:cs="Wingdings"/>
          <w:bCs/>
          <w:sz w:val="24"/>
          <w:szCs w:val="24"/>
          <w:lang w:eastAsia="ru-RU"/>
        </w:rPr>
        <w:t></w:t>
      </w:r>
      <w:r w:rsidRPr="00B7760E">
        <w:rPr>
          <w:rFonts w:ascii="Wingdings" w:eastAsia="Wingdings" w:hAnsi="Wingdings" w:cs="Wingdings"/>
          <w:bCs/>
          <w:sz w:val="24"/>
          <w:szCs w:val="24"/>
          <w:lang w:eastAsia="ru-RU"/>
        </w:rPr>
        <w:t></w:t>
      </w:r>
      <w:r w:rsidRPr="00B7760E">
        <w:rPr>
          <w:rFonts w:ascii="Wingdings" w:eastAsia="Wingdings" w:hAnsi="Wingdings" w:cs="Wingdings"/>
          <w:bCs/>
          <w:sz w:val="24"/>
          <w:szCs w:val="24"/>
          <w:lang w:eastAsia="ru-RU"/>
        </w:rPr>
        <w:t></w:t>
      </w:r>
      <w:r w:rsidRPr="00B7760E">
        <w:rPr>
          <w:rFonts w:ascii="Times New Roman" w:eastAsia="Times New Roman" w:hAnsi="Times New Roman" w:cs="Times New Roman"/>
          <w:sz w:val="24"/>
          <w:szCs w:val="24"/>
          <w:lang w:eastAsia="ru-RU"/>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B7760E" w:rsidRPr="00B7760E" w:rsidRDefault="00B7760E" w:rsidP="00B7760E">
      <w:pPr>
        <w:tabs>
          <w:tab w:val="num" w:pos="0"/>
          <w:tab w:val="left" w:pos="645"/>
        </w:tabs>
        <w:spacing w:after="0" w:line="240" w:lineRule="auto"/>
        <w:ind w:firstLine="285"/>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w:t>
      </w:r>
      <w:r w:rsidRPr="00B7760E">
        <w:rPr>
          <w:rFonts w:ascii="Wingdings" w:eastAsia="Wingdings" w:hAnsi="Wingdings" w:cs="Wingdings"/>
          <w:sz w:val="24"/>
          <w:szCs w:val="24"/>
          <w:lang w:eastAsia="ru-RU"/>
        </w:rPr>
        <w:t></w:t>
      </w:r>
      <w:r w:rsidRPr="00B7760E">
        <w:rPr>
          <w:rFonts w:ascii="Wingdings" w:eastAsia="Wingdings" w:hAnsi="Wingdings" w:cs="Wingdings"/>
          <w:sz w:val="24"/>
          <w:szCs w:val="24"/>
          <w:lang w:eastAsia="ru-RU"/>
        </w:rPr>
        <w:t></w:t>
      </w:r>
      <w:r w:rsidRPr="00B7760E">
        <w:rPr>
          <w:rFonts w:ascii="Wingdings" w:eastAsia="Wingdings" w:hAnsi="Wingdings" w:cs="Wingdings"/>
          <w:sz w:val="24"/>
          <w:szCs w:val="24"/>
          <w:lang w:eastAsia="ru-RU"/>
        </w:rPr>
        <w:t></w:t>
      </w:r>
      <w:r w:rsidRPr="00B7760E">
        <w:rPr>
          <w:rFonts w:ascii="Wingdings" w:eastAsia="Wingdings" w:hAnsi="Wingdings" w:cs="Wingdings"/>
          <w:sz w:val="24"/>
          <w:szCs w:val="24"/>
          <w:lang w:eastAsia="ru-RU"/>
        </w:rPr>
        <w:t></w:t>
      </w:r>
      <w:r w:rsidRPr="00B7760E">
        <w:rPr>
          <w:rFonts w:ascii="Wingdings" w:eastAsia="Wingdings" w:hAnsi="Wingdings" w:cs="Wingdings"/>
          <w:sz w:val="24"/>
          <w:szCs w:val="24"/>
          <w:lang w:eastAsia="ru-RU"/>
        </w:rPr>
        <w:t></w:t>
      </w:r>
      <w:r w:rsidRPr="00B7760E">
        <w:rPr>
          <w:rFonts w:ascii="Wingdings" w:eastAsia="Wingdings" w:hAnsi="Wingdings" w:cs="Wingdings"/>
          <w:sz w:val="24"/>
          <w:szCs w:val="24"/>
          <w:lang w:eastAsia="ru-RU"/>
        </w:rPr>
        <w:t></w:t>
      </w:r>
      <w:r w:rsidRPr="00B7760E">
        <w:rPr>
          <w:rFonts w:ascii="Wingdings" w:eastAsia="Wingdings" w:hAnsi="Wingdings" w:cs="Wingdings"/>
          <w:sz w:val="24"/>
          <w:szCs w:val="24"/>
          <w:lang w:eastAsia="ru-RU"/>
        </w:rPr>
        <w:t></w:t>
      </w:r>
      <w:r w:rsidRPr="00B7760E">
        <w:rPr>
          <w:rFonts w:ascii="Times New Roman" w:eastAsia="Times New Roman" w:hAnsi="Times New Roman" w:cs="Times New Roman"/>
          <w:sz w:val="24"/>
          <w:szCs w:val="24"/>
          <w:lang w:eastAsia="ru-RU"/>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b/>
          <w:sz w:val="24"/>
          <w:szCs w:val="24"/>
          <w:lang w:eastAsia="ru-RU"/>
        </w:rPr>
        <w:t> </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b/>
          <w:bCs/>
          <w:sz w:val="24"/>
          <w:szCs w:val="24"/>
          <w:lang w:val="en-US" w:eastAsia="ru-RU"/>
        </w:rPr>
        <w:t>II</w:t>
      </w:r>
      <w:r w:rsidRPr="00B7760E">
        <w:rPr>
          <w:rFonts w:ascii="Times New Roman" w:eastAsia="Times New Roman" w:hAnsi="Times New Roman" w:cs="Times New Roman"/>
          <w:b/>
          <w:bCs/>
          <w:sz w:val="24"/>
          <w:szCs w:val="24"/>
          <w:lang w:eastAsia="ru-RU"/>
        </w:rPr>
        <w:t>. Освобождение от аттестации с целью подтверждения соответствия занимаемой должности.</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b/>
          <w:sz w:val="24"/>
          <w:szCs w:val="24"/>
          <w:lang w:eastAsia="ru-RU"/>
        </w:rPr>
        <w:t> </w:t>
      </w:r>
      <w:r w:rsidRPr="00B7760E">
        <w:rPr>
          <w:rFonts w:ascii="Times New Roman" w:eastAsia="Times New Roman" w:hAnsi="Times New Roman" w:cs="Times New Roman"/>
          <w:sz w:val="24"/>
          <w:szCs w:val="24"/>
          <w:lang w:eastAsia="ru-RU"/>
        </w:rPr>
        <w:t>            В соответствии с пунктом  18 Порядка аттестации педагогических работников государственных и муниципальных образовательных учреждений, утвержденным приказом Министерства образования и науки Российской Федерации от 24 марта 2010 г. № 209, от аттестации с целью подтверждения соответствия занимаемой должности освобождаются:</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 педагогические работники, проработавшие в занимаемой должности менее двух лет;</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Примечание:</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xml:space="preserve">     К данной категории педагогических работников относятся: молодые специалисты, проработавшие в  занимаемой должности менее двух лет после окончания </w:t>
      </w:r>
      <w:r w:rsidRPr="00B7760E">
        <w:rPr>
          <w:rFonts w:ascii="Times New Roman" w:eastAsia="Times New Roman" w:hAnsi="Times New Roman" w:cs="Times New Roman"/>
          <w:sz w:val="24"/>
          <w:szCs w:val="24"/>
          <w:lang w:eastAsia="ru-RU"/>
        </w:rPr>
        <w:lastRenderedPageBreak/>
        <w:t xml:space="preserve">образовательного учреждения среднего или высшего профессионального образования, или другие работники,  стаж  работы которых в данной педагогической должности, исчисляющийся по совокупности записей в трудовой книжке, не превышает двух лет. </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Работники, перешедшие (переведенные) из одного  образовательного учреждения в другое образовательное учреждение на одну и ту же педагогическую должность и имеющие стаж работы в данной должности более двух лет, не освобождаются  от обязательной аттестации с целью подтверждения соответствия занимаемой должности.</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 беременные женщины; женщины, находящиеся в отпуске по беременности и родам; педагогические работники, находящиеся в отпуске по уходу за ребенком до достижения им возраста трех лет. Аттестация указанных работников возможна не ранее чем через два года после их выхода из указанных отпусков.</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Примечание:</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Аттестация указанных педагогических работников с целью установления соответствия  уровня их квалификации требованиям, предъявляемым к квалификационным категориям (первой или высшей), производится в соответствии с Порядком аттестации педагогических работников. Прохождение  такой аттестации в указанные выше периоды  (два года после выхода  из  отпуска по беременности и родам и/или отпуска по уходу за ребенком до достижения им возраста трех лет) зависит от желания самих педагогических работников.</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b/>
          <w:sz w:val="24"/>
          <w:szCs w:val="24"/>
          <w:lang w:eastAsia="ru-RU"/>
        </w:rPr>
        <w:t xml:space="preserve">     </w:t>
      </w:r>
      <w:r w:rsidRPr="00B7760E">
        <w:rPr>
          <w:rFonts w:ascii="Times New Roman" w:eastAsia="Times New Roman" w:hAnsi="Times New Roman" w:cs="Times New Roman"/>
          <w:b/>
          <w:sz w:val="24"/>
          <w:szCs w:val="24"/>
          <w:lang w:eastAsia="ru-RU"/>
        </w:rPr>
        <w:tab/>
      </w:r>
      <w:r w:rsidRPr="00B7760E">
        <w:rPr>
          <w:rFonts w:ascii="Times New Roman" w:eastAsia="Times New Roman" w:hAnsi="Times New Roman" w:cs="Times New Roman"/>
          <w:b/>
          <w:bCs/>
          <w:sz w:val="24"/>
          <w:szCs w:val="24"/>
          <w:lang w:val="en-US" w:eastAsia="ru-RU"/>
        </w:rPr>
        <w:t>III</w:t>
      </w:r>
      <w:r w:rsidRPr="00B7760E">
        <w:rPr>
          <w:rFonts w:ascii="Times New Roman" w:eastAsia="Times New Roman" w:hAnsi="Times New Roman" w:cs="Times New Roman"/>
          <w:b/>
          <w:bCs/>
          <w:sz w:val="24"/>
          <w:szCs w:val="24"/>
          <w:lang w:eastAsia="ru-RU"/>
        </w:rPr>
        <w:t xml:space="preserve">. Перенос сроков аттестации педагогического работника с целью подтверждения соответствия занимаемой должности </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b/>
          <w:bCs/>
          <w:sz w:val="24"/>
          <w:szCs w:val="24"/>
          <w:lang w:eastAsia="ru-RU"/>
        </w:rPr>
        <w:t> </w:t>
      </w:r>
      <w:r w:rsidRPr="00B7760E">
        <w:rPr>
          <w:rFonts w:ascii="Times New Roman" w:eastAsia="Times New Roman" w:hAnsi="Times New Roman" w:cs="Times New Roman"/>
          <w:sz w:val="24"/>
          <w:szCs w:val="24"/>
          <w:lang w:eastAsia="ru-RU"/>
        </w:rPr>
        <w:t xml:space="preserve">     3.1. По согласованию между работодателем и педагогическим работником допускается перенос сроков обязательной аттестации педагогического </w:t>
      </w:r>
      <w:proofErr w:type="gramStart"/>
      <w:r w:rsidRPr="00B7760E">
        <w:rPr>
          <w:rFonts w:ascii="Times New Roman" w:eastAsia="Times New Roman" w:hAnsi="Times New Roman" w:cs="Times New Roman"/>
          <w:sz w:val="24"/>
          <w:szCs w:val="24"/>
          <w:lang w:eastAsia="ru-RU"/>
        </w:rPr>
        <w:t>работника</w:t>
      </w:r>
      <w:proofErr w:type="gramEnd"/>
      <w:r w:rsidRPr="00B7760E">
        <w:rPr>
          <w:rFonts w:ascii="Times New Roman" w:eastAsia="Times New Roman" w:hAnsi="Times New Roman" w:cs="Times New Roman"/>
          <w:sz w:val="24"/>
          <w:szCs w:val="24"/>
          <w:lang w:eastAsia="ru-RU"/>
        </w:rPr>
        <w:t>  с целью подтверждения соответствия занимаемой должности в пределах учебного или календарного года по личному заявлению работника:</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 при наличии у работника листа нетрудоспособности  или медицинского заключения (справки) о наличии заболеваний, а также при необходимости ухода за больным близким родственником в период, совпадающий со сроками аттестации, установленными работодателем;</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 в случае окончания срока действия имевшейся у работника квалификационной категории в период длительной командировки (на 1 год и более) для ведения образовательной деятельности или стажировки по специальности в образовательных учреждениях за рубежом;</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в случае перевода (перехода) работника в год очередной аттестации из одного образовательного учреждения в  другое образовательное учреждение на одну и ту же педагогическую должность по причине сокращения штатной численности, реорганизации, ликвидации образовательного учреждения.</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b/>
          <w:bCs/>
          <w:i/>
          <w:sz w:val="24"/>
          <w:szCs w:val="24"/>
          <w:lang w:eastAsia="ru-RU"/>
        </w:rPr>
        <w:t> </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b/>
          <w:sz w:val="24"/>
          <w:szCs w:val="24"/>
          <w:lang w:eastAsia="ru-RU"/>
        </w:rPr>
        <w:t xml:space="preserve">       </w:t>
      </w:r>
      <w:r w:rsidRPr="00B7760E">
        <w:rPr>
          <w:rFonts w:ascii="Times New Roman" w:eastAsia="Times New Roman" w:hAnsi="Times New Roman" w:cs="Times New Roman"/>
          <w:b/>
          <w:sz w:val="24"/>
          <w:szCs w:val="24"/>
          <w:lang w:val="en-US" w:eastAsia="ru-RU"/>
        </w:rPr>
        <w:t>IV</w:t>
      </w:r>
      <w:r w:rsidRPr="00B7760E">
        <w:rPr>
          <w:rFonts w:ascii="Times New Roman" w:eastAsia="Times New Roman" w:hAnsi="Times New Roman" w:cs="Times New Roman"/>
          <w:b/>
          <w:bCs/>
          <w:sz w:val="24"/>
          <w:szCs w:val="24"/>
          <w:lang w:val="tt-RU" w:eastAsia="ru-RU"/>
        </w:rPr>
        <w:t xml:space="preserve">. Применение упрощенных форм профессиональной экспертизы при прохождении аттестации </w:t>
      </w:r>
      <w:r w:rsidRPr="00B7760E">
        <w:rPr>
          <w:rFonts w:ascii="Times New Roman" w:eastAsia="Times New Roman" w:hAnsi="Times New Roman" w:cs="Times New Roman"/>
          <w:b/>
          <w:bCs/>
          <w:sz w:val="24"/>
          <w:szCs w:val="24"/>
          <w:lang w:eastAsia="ru-RU"/>
        </w:rPr>
        <w:t>с целью установления соответствия</w:t>
      </w:r>
      <w:proofErr w:type="gramStart"/>
      <w:r w:rsidRPr="00B7760E">
        <w:rPr>
          <w:rFonts w:ascii="Times New Roman" w:eastAsia="Times New Roman" w:hAnsi="Times New Roman" w:cs="Times New Roman"/>
          <w:b/>
          <w:bCs/>
          <w:sz w:val="24"/>
          <w:szCs w:val="24"/>
          <w:lang w:eastAsia="ru-RU"/>
        </w:rPr>
        <w:t>  уровня</w:t>
      </w:r>
      <w:proofErr w:type="gramEnd"/>
      <w:r w:rsidRPr="00B7760E">
        <w:rPr>
          <w:rFonts w:ascii="Times New Roman" w:eastAsia="Times New Roman" w:hAnsi="Times New Roman" w:cs="Times New Roman"/>
          <w:b/>
          <w:bCs/>
          <w:sz w:val="24"/>
          <w:szCs w:val="24"/>
          <w:lang w:eastAsia="ru-RU"/>
        </w:rPr>
        <w:t xml:space="preserve"> квалификации педагогических работников требованиям, предъявляемым к квалификационным категориям (первой или высшей)</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4.1. П</w:t>
      </w:r>
      <w:r w:rsidRPr="00B7760E">
        <w:rPr>
          <w:rFonts w:ascii="Times New Roman" w:eastAsia="Times New Roman" w:hAnsi="Times New Roman" w:cs="Times New Roman"/>
          <w:sz w:val="24"/>
          <w:szCs w:val="24"/>
          <w:lang w:val="tt-RU" w:eastAsia="ru-RU"/>
        </w:rPr>
        <w:t xml:space="preserve">ри прохождении педагогическими работниками аттестации </w:t>
      </w:r>
      <w:r w:rsidRPr="00B7760E">
        <w:rPr>
          <w:rFonts w:ascii="Times New Roman" w:eastAsia="Times New Roman" w:hAnsi="Times New Roman" w:cs="Times New Roman"/>
          <w:sz w:val="24"/>
          <w:szCs w:val="24"/>
          <w:lang w:eastAsia="ru-RU"/>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к следующим категориям педагогических работников, повторно аттестующимся на высшую или первую квалификационную категорию:</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 победители конкурса в рамках реализации приоритетного национального проекта  «Образование», независимо от года участия в указанном  конкурсе;</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proofErr w:type="gramStart"/>
      <w:r w:rsidRPr="00B7760E">
        <w:rPr>
          <w:rFonts w:ascii="Times New Roman" w:eastAsia="Times New Roman" w:hAnsi="Times New Roman" w:cs="Times New Roman"/>
          <w:sz w:val="24"/>
          <w:szCs w:val="24"/>
          <w:lang w:eastAsia="ru-RU"/>
        </w:rPr>
        <w:lastRenderedPageBreak/>
        <w:t>- работники образования, имеющие государственные награды по профилю педагогической  деятельности,  включая почетные звания («Заслуженный учитель» и др.), Почетные грамоты Российской Федерации, Республики Татарстан (за подписью Президента), независимо от года награждения;</w:t>
      </w:r>
      <w:proofErr w:type="gramEnd"/>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победители, призеры, дипломанты, лауреаты международных, федеральных и республиканских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proofErr w:type="gramStart"/>
      <w:r w:rsidRPr="00B7760E">
        <w:rPr>
          <w:rFonts w:ascii="Times New Roman" w:eastAsia="Times New Roman" w:hAnsi="Times New Roman" w:cs="Times New Roman"/>
          <w:sz w:val="24"/>
          <w:szCs w:val="24"/>
          <w:lang w:eastAsia="ru-RU"/>
        </w:rPr>
        <w:t>- педагогические работники, подготовившие воспитанников - победителей и призеров (1-3 места) международных, всероссийских, республиканских  предметных олимпиад, конкурсов, смотров, соревнований, проходивших в течение  5 лет перед аттестацией работника.</w:t>
      </w:r>
      <w:proofErr w:type="gramEnd"/>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4.2. Упрощенные формы экспертной оценки (без привлечения независимых аттестационных экспертов) могут применяться к следующим категориям   педагогических работников, повторно аттестующимся на первую квалификационную категорию:</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педагогические работники, награжденные ведомственными нагрудными знаками, Почетными грамотами Министерства образования и науки Российской Федерации («Отличник народного просвещения», «Почетный работник общего образования» и др.), нагрудными знаками, Почетными грамотами Министерства образования и науки Республики Татарстан («За заслуги в образовании»),  независимо от года награждения;</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победители и призеры (1-3 место) муниципального этапа республиканских профессиональных конкурсов, соответствующих профилю деятельности  аттестуемого работника («Учитель года», «Воспитатель года», др.), независимо от года проведения конкурса;</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педагогические работники, подготовившие воспитанников-победителей и призеров (1-3 места) муниципального этапа предметных олимпиад, конкурсов, смотров, соревнований, проходивших в течение  5 лет перед аттестацией работника.</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b/>
          <w:bCs/>
          <w:sz w:val="24"/>
          <w:szCs w:val="24"/>
          <w:lang w:eastAsia="ru-RU"/>
        </w:rPr>
        <w:t> </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b/>
          <w:bCs/>
          <w:sz w:val="24"/>
          <w:szCs w:val="24"/>
          <w:lang w:val="en-US" w:eastAsia="ru-RU"/>
        </w:rPr>
        <w:t>V</w:t>
      </w:r>
      <w:r w:rsidRPr="00B7760E">
        <w:rPr>
          <w:rFonts w:ascii="Times New Roman" w:eastAsia="Times New Roman" w:hAnsi="Times New Roman" w:cs="Times New Roman"/>
          <w:b/>
          <w:bCs/>
          <w:sz w:val="24"/>
          <w:szCs w:val="24"/>
          <w:lang w:eastAsia="ru-RU"/>
        </w:rPr>
        <w:t>.</w:t>
      </w:r>
      <w:proofErr w:type="gramStart"/>
      <w:r w:rsidRPr="00B7760E">
        <w:rPr>
          <w:rFonts w:ascii="Times New Roman" w:eastAsia="Times New Roman" w:hAnsi="Times New Roman" w:cs="Times New Roman"/>
          <w:b/>
          <w:bCs/>
          <w:sz w:val="24"/>
          <w:szCs w:val="24"/>
          <w:lang w:eastAsia="ru-RU"/>
        </w:rPr>
        <w:t>  Льготы</w:t>
      </w:r>
      <w:proofErr w:type="gramEnd"/>
      <w:r w:rsidRPr="00B7760E">
        <w:rPr>
          <w:rFonts w:ascii="Times New Roman" w:eastAsia="Times New Roman" w:hAnsi="Times New Roman" w:cs="Times New Roman"/>
          <w:b/>
          <w:bCs/>
          <w:sz w:val="24"/>
          <w:szCs w:val="24"/>
          <w:lang w:eastAsia="ru-RU"/>
        </w:rPr>
        <w:t xml:space="preserve"> по установлению уровня оплаты труда работника  во взаимосвязи  с  имеющейся квалификационной категорией </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xml:space="preserve">      5.1. </w:t>
      </w:r>
      <w:proofErr w:type="gramStart"/>
      <w:r w:rsidRPr="00B7760E">
        <w:rPr>
          <w:rFonts w:ascii="Times New Roman" w:eastAsia="Times New Roman" w:hAnsi="Times New Roman" w:cs="Times New Roman"/>
          <w:sz w:val="24"/>
          <w:szCs w:val="24"/>
          <w:lang w:eastAsia="ru-RU"/>
        </w:rPr>
        <w:t>В соответствии с пунктом 42 письма Министерства образования  и науки Российской Федерации и Профсоюза работников народного образования и науки Российской Федерации от 18 августа 2010 г. № 03-52/46, квалификационные категории, присвоенные педагогическим в  соответствии с Порядком аттестации педагогических работников, утвержденном  приказом Министерства образования и науки Российской Федерации от 24 марта 2010 г. № 209 (далее - Порядок), учитываются в течение срока их</w:t>
      </w:r>
      <w:proofErr w:type="gramEnd"/>
      <w:r w:rsidRPr="00B7760E">
        <w:rPr>
          <w:rFonts w:ascii="Times New Roman" w:eastAsia="Times New Roman" w:hAnsi="Times New Roman" w:cs="Times New Roman"/>
          <w:sz w:val="24"/>
          <w:szCs w:val="24"/>
          <w:lang w:eastAsia="ru-RU"/>
        </w:rPr>
        <w:t xml:space="preserve"> действия в следующих случаях:  </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при возобновлении работы в должности, по которой присвоена категория, независимо от перерывов  в работе;</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proofErr w:type="gramStart"/>
      <w:r w:rsidRPr="00B7760E">
        <w:rPr>
          <w:rFonts w:ascii="Times New Roman" w:eastAsia="Times New Roman" w:hAnsi="Times New Roman" w:cs="Times New Roman"/>
          <w:sz w:val="24"/>
          <w:szCs w:val="24"/>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B7760E">
        <w:rPr>
          <w:rFonts w:ascii="Times New Roman" w:eastAsia="Times New Roman" w:hAnsi="Times New Roman" w:cs="Times New Roman"/>
          <w:sz w:val="24"/>
          <w:szCs w:val="24"/>
          <w:lang w:eastAsia="ru-RU"/>
        </w:rPr>
        <w:t>т-</w:t>
      </w:r>
      <w:proofErr w:type="gramEnd"/>
      <w:r w:rsidRPr="00B7760E">
        <w:rPr>
          <w:rFonts w:ascii="Times New Roman" w:eastAsia="Times New Roman" w:hAnsi="Times New Roman" w:cs="Times New Roman"/>
          <w:sz w:val="24"/>
          <w:szCs w:val="24"/>
          <w:lang w:eastAsia="ru-RU"/>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lastRenderedPageBreak/>
        <w:t>- при выполнении педагогической работы на разных должностях, по которым совпадают профили работы (деятельности) в следующих случаях:</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w:t>
      </w:r>
    </w:p>
    <w:tbl>
      <w:tblPr>
        <w:tblW w:w="0" w:type="auto"/>
        <w:tblInd w:w="-15" w:type="dxa"/>
        <w:tblLayout w:type="fixed"/>
        <w:tblLook w:val="04A0"/>
      </w:tblPr>
      <w:tblGrid>
        <w:gridCol w:w="3850"/>
        <w:gridCol w:w="5751"/>
      </w:tblGrid>
      <w:tr w:rsidR="00B7760E" w:rsidRPr="00B7760E" w:rsidTr="00B7760E">
        <w:tc>
          <w:tcPr>
            <w:tcW w:w="3850" w:type="dxa"/>
            <w:tcBorders>
              <w:top w:val="single" w:sz="4" w:space="0" w:color="000000"/>
              <w:left w:val="single" w:sz="4" w:space="0" w:color="000000"/>
              <w:bottom w:val="single" w:sz="4" w:space="0" w:color="000000"/>
              <w:right w:val="nil"/>
            </w:tcBorders>
            <w:hideMark/>
          </w:tcPr>
          <w:p w:rsidR="00B7760E" w:rsidRPr="00B7760E" w:rsidRDefault="00B7760E" w:rsidP="00B7760E">
            <w:pPr>
              <w:tabs>
                <w:tab w:val="left" w:pos="240"/>
              </w:tabs>
              <w:snapToGrid w:val="0"/>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Должность, по которой присвоена квалификационная категория</w:t>
            </w:r>
          </w:p>
        </w:tc>
        <w:tc>
          <w:tcPr>
            <w:tcW w:w="5751" w:type="dxa"/>
            <w:tcBorders>
              <w:top w:val="single" w:sz="4" w:space="0" w:color="000000"/>
              <w:left w:val="single" w:sz="4" w:space="0" w:color="000000"/>
              <w:bottom w:val="single" w:sz="4" w:space="0" w:color="000000"/>
              <w:right w:val="single" w:sz="4" w:space="0" w:color="000000"/>
            </w:tcBorders>
            <w:hideMark/>
          </w:tcPr>
          <w:p w:rsidR="00B7760E" w:rsidRPr="00B7760E" w:rsidRDefault="00B7760E" w:rsidP="00B7760E">
            <w:pPr>
              <w:tabs>
                <w:tab w:val="left" w:pos="240"/>
              </w:tabs>
              <w:snapToGrid w:val="0"/>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Должность, по которой может учитываться категория, присвоенная по должности, указанной в графе № 1</w:t>
            </w:r>
          </w:p>
        </w:tc>
      </w:tr>
      <w:tr w:rsidR="00B7760E" w:rsidRPr="00B7760E" w:rsidTr="00B7760E">
        <w:tc>
          <w:tcPr>
            <w:tcW w:w="3850" w:type="dxa"/>
            <w:tcBorders>
              <w:top w:val="single" w:sz="4" w:space="0" w:color="000000"/>
              <w:left w:val="single" w:sz="4" w:space="0" w:color="000000"/>
              <w:bottom w:val="single" w:sz="4" w:space="0" w:color="000000"/>
              <w:right w:val="nil"/>
            </w:tcBorders>
            <w:hideMark/>
          </w:tcPr>
          <w:p w:rsidR="00B7760E" w:rsidRPr="00B7760E" w:rsidRDefault="00B7760E" w:rsidP="00B7760E">
            <w:pPr>
              <w:tabs>
                <w:tab w:val="left" w:pos="240"/>
              </w:tabs>
              <w:snapToGrid w:val="0"/>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Учитель, преподаватель</w:t>
            </w:r>
          </w:p>
        </w:tc>
        <w:tc>
          <w:tcPr>
            <w:tcW w:w="5751" w:type="dxa"/>
            <w:tcBorders>
              <w:top w:val="single" w:sz="4" w:space="0" w:color="000000"/>
              <w:left w:val="single" w:sz="4" w:space="0" w:color="000000"/>
              <w:bottom w:val="single" w:sz="4" w:space="0" w:color="000000"/>
              <w:right w:val="single" w:sz="4" w:space="0" w:color="000000"/>
            </w:tcBorders>
            <w:hideMark/>
          </w:tcPr>
          <w:p w:rsidR="00B7760E" w:rsidRPr="00B7760E" w:rsidRDefault="00B7760E" w:rsidP="00B7760E">
            <w:pPr>
              <w:tabs>
                <w:tab w:val="left" w:pos="240"/>
              </w:tabs>
              <w:snapToGrid w:val="0"/>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B7760E">
              <w:rPr>
                <w:rFonts w:ascii="Times New Roman" w:eastAsia="Times New Roman" w:hAnsi="Times New Roman" w:cs="Times New Roman"/>
                <w:sz w:val="24"/>
                <w:szCs w:val="24"/>
                <w:lang w:eastAsia="ru-RU"/>
              </w:rPr>
              <w:t>валеология</w:t>
            </w:r>
            <w:proofErr w:type="spellEnd"/>
            <w:r w:rsidRPr="00B7760E">
              <w:rPr>
                <w:rFonts w:ascii="Times New Roman" w:eastAsia="Times New Roman" w:hAnsi="Times New Roman" w:cs="Times New Roman"/>
                <w:sz w:val="24"/>
                <w:szCs w:val="24"/>
                <w:lang w:eastAsia="ru-RU"/>
              </w:rPr>
              <w:t xml:space="preserve"> как часть курса биологии, или профильные темы по медицинской подготовке из курса «Основы безопасности жизнедеятельности».)</w:t>
            </w:r>
          </w:p>
        </w:tc>
      </w:tr>
      <w:tr w:rsidR="00B7760E" w:rsidRPr="00B7760E" w:rsidTr="00B7760E">
        <w:tc>
          <w:tcPr>
            <w:tcW w:w="3850" w:type="dxa"/>
            <w:tcBorders>
              <w:top w:val="single" w:sz="4" w:space="0" w:color="000000"/>
              <w:left w:val="single" w:sz="4" w:space="0" w:color="000000"/>
              <w:bottom w:val="single" w:sz="4" w:space="0" w:color="000000"/>
              <w:right w:val="nil"/>
            </w:tcBorders>
            <w:hideMark/>
          </w:tcPr>
          <w:p w:rsidR="00B7760E" w:rsidRPr="00B7760E" w:rsidRDefault="00B7760E" w:rsidP="00B7760E">
            <w:pPr>
              <w:tabs>
                <w:tab w:val="left" w:pos="240"/>
              </w:tabs>
              <w:snapToGrid w:val="0"/>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Преподаватель – организатор основ безопасности жизнедеятельности, допризывной подготовки</w:t>
            </w:r>
          </w:p>
        </w:tc>
        <w:tc>
          <w:tcPr>
            <w:tcW w:w="5751" w:type="dxa"/>
            <w:tcBorders>
              <w:top w:val="single" w:sz="4" w:space="0" w:color="000000"/>
              <w:left w:val="single" w:sz="4" w:space="0" w:color="000000"/>
              <w:bottom w:val="single" w:sz="4" w:space="0" w:color="000000"/>
              <w:right w:val="single" w:sz="4" w:space="0" w:color="000000"/>
            </w:tcBorders>
            <w:hideMark/>
          </w:tcPr>
          <w:p w:rsidR="00B7760E" w:rsidRPr="00B7760E" w:rsidRDefault="00B7760E" w:rsidP="00B7760E">
            <w:pPr>
              <w:tabs>
                <w:tab w:val="left" w:pos="240"/>
              </w:tabs>
              <w:snapToGrid w:val="0"/>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xml:space="preserve">Учитель, преподаватель, ведущий занятия с </w:t>
            </w:r>
            <w:proofErr w:type="gramStart"/>
            <w:r w:rsidRPr="00B7760E">
              <w:rPr>
                <w:rFonts w:ascii="Times New Roman" w:eastAsia="Times New Roman" w:hAnsi="Times New Roman" w:cs="Times New Roman"/>
                <w:sz w:val="24"/>
                <w:szCs w:val="24"/>
                <w:lang w:eastAsia="ru-RU"/>
              </w:rPr>
              <w:t>обучающимися</w:t>
            </w:r>
            <w:proofErr w:type="gramEnd"/>
            <w:r w:rsidRPr="00B7760E">
              <w:rPr>
                <w:rFonts w:ascii="Times New Roman" w:eastAsia="Times New Roman" w:hAnsi="Times New Roman" w:cs="Times New Roman"/>
                <w:sz w:val="24"/>
                <w:szCs w:val="24"/>
                <w:lang w:eastAsia="ru-RU"/>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учитель, преподаватель физкультуры (физического воспитания), руководитель физического воспитания</w:t>
            </w:r>
          </w:p>
        </w:tc>
      </w:tr>
      <w:tr w:rsidR="00B7760E" w:rsidRPr="00B7760E" w:rsidTr="00B7760E">
        <w:tc>
          <w:tcPr>
            <w:tcW w:w="3850" w:type="dxa"/>
            <w:tcBorders>
              <w:top w:val="single" w:sz="4" w:space="0" w:color="000000"/>
              <w:left w:val="single" w:sz="4" w:space="0" w:color="000000"/>
              <w:bottom w:val="single" w:sz="4" w:space="0" w:color="000000"/>
              <w:right w:val="nil"/>
            </w:tcBorders>
            <w:hideMark/>
          </w:tcPr>
          <w:p w:rsidR="00B7760E" w:rsidRPr="00B7760E" w:rsidRDefault="00B7760E" w:rsidP="00B7760E">
            <w:pPr>
              <w:tabs>
                <w:tab w:val="left" w:pos="240"/>
              </w:tabs>
              <w:snapToGrid w:val="0"/>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Руководитель физического воспитания</w:t>
            </w:r>
          </w:p>
        </w:tc>
        <w:tc>
          <w:tcPr>
            <w:tcW w:w="5751" w:type="dxa"/>
            <w:tcBorders>
              <w:top w:val="single" w:sz="4" w:space="0" w:color="000000"/>
              <w:left w:val="single" w:sz="4" w:space="0" w:color="000000"/>
              <w:bottom w:val="single" w:sz="4" w:space="0" w:color="000000"/>
              <w:right w:val="single" w:sz="4" w:space="0" w:color="000000"/>
            </w:tcBorders>
            <w:hideMark/>
          </w:tcPr>
          <w:p w:rsidR="00B7760E" w:rsidRPr="00B7760E" w:rsidRDefault="00B7760E" w:rsidP="00B7760E">
            <w:pPr>
              <w:tabs>
                <w:tab w:val="left" w:pos="240"/>
              </w:tabs>
              <w:snapToGrid w:val="0"/>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B7760E" w:rsidRPr="00B7760E" w:rsidTr="00B7760E">
        <w:tc>
          <w:tcPr>
            <w:tcW w:w="3850" w:type="dxa"/>
            <w:tcBorders>
              <w:top w:val="single" w:sz="4" w:space="0" w:color="000000"/>
              <w:left w:val="single" w:sz="4" w:space="0" w:color="000000"/>
              <w:bottom w:val="single" w:sz="4" w:space="0" w:color="000000"/>
              <w:right w:val="nil"/>
            </w:tcBorders>
            <w:hideMark/>
          </w:tcPr>
          <w:p w:rsidR="00B7760E" w:rsidRPr="00B7760E" w:rsidRDefault="00B7760E" w:rsidP="00B7760E">
            <w:pPr>
              <w:tabs>
                <w:tab w:val="left" w:pos="240"/>
              </w:tabs>
              <w:snapToGrid w:val="0"/>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Мастер производственного обучения</w:t>
            </w:r>
          </w:p>
        </w:tc>
        <w:tc>
          <w:tcPr>
            <w:tcW w:w="5751" w:type="dxa"/>
            <w:tcBorders>
              <w:top w:val="single" w:sz="4" w:space="0" w:color="000000"/>
              <w:left w:val="single" w:sz="4" w:space="0" w:color="000000"/>
              <w:bottom w:val="single" w:sz="4" w:space="0" w:color="000000"/>
              <w:right w:val="single" w:sz="4" w:space="0" w:color="000000"/>
            </w:tcBorders>
            <w:hideMark/>
          </w:tcPr>
          <w:p w:rsidR="00B7760E" w:rsidRPr="00B7760E" w:rsidRDefault="00B7760E" w:rsidP="00B7760E">
            <w:pPr>
              <w:tabs>
                <w:tab w:val="left" w:pos="240"/>
              </w:tabs>
              <w:snapToGrid w:val="0"/>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B7760E" w:rsidRPr="00B7760E" w:rsidTr="00B7760E">
        <w:tc>
          <w:tcPr>
            <w:tcW w:w="3850" w:type="dxa"/>
            <w:tcBorders>
              <w:top w:val="single" w:sz="4" w:space="0" w:color="000000"/>
              <w:left w:val="single" w:sz="4" w:space="0" w:color="000000"/>
              <w:bottom w:val="single" w:sz="4" w:space="0" w:color="000000"/>
              <w:right w:val="nil"/>
            </w:tcBorders>
            <w:hideMark/>
          </w:tcPr>
          <w:p w:rsidR="00B7760E" w:rsidRPr="00B7760E" w:rsidRDefault="00B7760E" w:rsidP="00B7760E">
            <w:pPr>
              <w:tabs>
                <w:tab w:val="left" w:pos="240"/>
              </w:tabs>
              <w:snapToGrid w:val="0"/>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Учитель трудового обучения (технологии)</w:t>
            </w:r>
          </w:p>
        </w:tc>
        <w:tc>
          <w:tcPr>
            <w:tcW w:w="5751" w:type="dxa"/>
            <w:tcBorders>
              <w:top w:val="single" w:sz="4" w:space="0" w:color="000000"/>
              <w:left w:val="single" w:sz="4" w:space="0" w:color="000000"/>
              <w:bottom w:val="single" w:sz="4" w:space="0" w:color="000000"/>
              <w:right w:val="single" w:sz="4" w:space="0" w:color="000000"/>
            </w:tcBorders>
            <w:hideMark/>
          </w:tcPr>
          <w:p w:rsidR="00B7760E" w:rsidRPr="00B7760E" w:rsidRDefault="00B7760E" w:rsidP="00B7760E">
            <w:pPr>
              <w:tabs>
                <w:tab w:val="left" w:pos="240"/>
              </w:tabs>
              <w:snapToGrid w:val="0"/>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Мастер производственного обучения, инструктор по труду</w:t>
            </w:r>
          </w:p>
        </w:tc>
      </w:tr>
      <w:tr w:rsidR="00B7760E" w:rsidRPr="00B7760E" w:rsidTr="00B7760E">
        <w:tc>
          <w:tcPr>
            <w:tcW w:w="3850" w:type="dxa"/>
            <w:tcBorders>
              <w:top w:val="single" w:sz="4" w:space="0" w:color="000000"/>
              <w:left w:val="single" w:sz="4" w:space="0" w:color="000000"/>
              <w:bottom w:val="single" w:sz="4" w:space="0" w:color="000000"/>
              <w:right w:val="nil"/>
            </w:tcBorders>
            <w:hideMark/>
          </w:tcPr>
          <w:p w:rsidR="00B7760E" w:rsidRPr="00B7760E" w:rsidRDefault="00B7760E" w:rsidP="00B7760E">
            <w:pPr>
              <w:tabs>
                <w:tab w:val="left" w:pos="240"/>
              </w:tabs>
              <w:snapToGrid w:val="0"/>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Учитель - дефектолог, учитель - логопед</w:t>
            </w:r>
          </w:p>
        </w:tc>
        <w:tc>
          <w:tcPr>
            <w:tcW w:w="5751" w:type="dxa"/>
            <w:tcBorders>
              <w:top w:val="single" w:sz="4" w:space="0" w:color="000000"/>
              <w:left w:val="single" w:sz="4" w:space="0" w:color="000000"/>
              <w:bottom w:val="single" w:sz="4" w:space="0" w:color="000000"/>
              <w:right w:val="single" w:sz="4" w:space="0" w:color="000000"/>
            </w:tcBorders>
            <w:hideMark/>
          </w:tcPr>
          <w:p w:rsidR="00B7760E" w:rsidRPr="00B7760E" w:rsidRDefault="00B7760E" w:rsidP="00B7760E">
            <w:pPr>
              <w:tabs>
                <w:tab w:val="left" w:pos="240"/>
              </w:tabs>
              <w:snapToGrid w:val="0"/>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tc>
      </w:tr>
      <w:tr w:rsidR="00B7760E" w:rsidRPr="00B7760E" w:rsidTr="00B7760E">
        <w:tc>
          <w:tcPr>
            <w:tcW w:w="3850" w:type="dxa"/>
            <w:tcBorders>
              <w:top w:val="single" w:sz="4" w:space="0" w:color="000000"/>
              <w:left w:val="single" w:sz="4" w:space="0" w:color="000000"/>
              <w:bottom w:val="single" w:sz="4" w:space="0" w:color="000000"/>
              <w:right w:val="nil"/>
            </w:tcBorders>
            <w:hideMark/>
          </w:tcPr>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Учитель музыки общеобразовательного учреждения, преподаватель учреждения  среднего профессионального образования музыкального профиля</w:t>
            </w:r>
          </w:p>
        </w:tc>
        <w:tc>
          <w:tcPr>
            <w:tcW w:w="5751" w:type="dxa"/>
            <w:tcBorders>
              <w:top w:val="single" w:sz="4" w:space="0" w:color="000000"/>
              <w:left w:val="single" w:sz="4" w:space="0" w:color="000000"/>
              <w:bottom w:val="single" w:sz="4" w:space="0" w:color="000000"/>
              <w:right w:val="single" w:sz="4" w:space="0" w:color="000000"/>
            </w:tcBorders>
            <w:hideMark/>
          </w:tcPr>
          <w:p w:rsidR="00B7760E" w:rsidRPr="00B7760E" w:rsidRDefault="00B7760E" w:rsidP="00B7760E">
            <w:pPr>
              <w:tabs>
                <w:tab w:val="left" w:pos="240"/>
              </w:tabs>
              <w:snapToGrid w:val="0"/>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Преподаватель детской музыкальной школы (школы искусств, учреждений культуры), музыкальный руководитель, концертмейстер</w:t>
            </w:r>
          </w:p>
        </w:tc>
      </w:tr>
      <w:tr w:rsidR="00B7760E" w:rsidRPr="00B7760E" w:rsidTr="00B7760E">
        <w:tc>
          <w:tcPr>
            <w:tcW w:w="3850" w:type="dxa"/>
            <w:tcBorders>
              <w:top w:val="single" w:sz="4" w:space="0" w:color="000000"/>
              <w:left w:val="single" w:sz="4" w:space="0" w:color="000000"/>
              <w:bottom w:val="single" w:sz="4" w:space="0" w:color="000000"/>
              <w:right w:val="nil"/>
            </w:tcBorders>
            <w:hideMark/>
          </w:tcPr>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xml:space="preserve">Преподаватель детской музыкальной художественной школы, школы искусств, </w:t>
            </w:r>
            <w:r w:rsidRPr="00B7760E">
              <w:rPr>
                <w:rFonts w:ascii="Times New Roman" w:eastAsia="Times New Roman" w:hAnsi="Times New Roman" w:cs="Times New Roman"/>
                <w:sz w:val="24"/>
                <w:szCs w:val="24"/>
                <w:lang w:eastAsia="ru-RU"/>
              </w:rPr>
              <w:lastRenderedPageBreak/>
              <w:t>учреждений культуры, музыкальный руководитель, концертмейстер</w:t>
            </w:r>
          </w:p>
        </w:tc>
        <w:tc>
          <w:tcPr>
            <w:tcW w:w="5751" w:type="dxa"/>
            <w:tcBorders>
              <w:top w:val="single" w:sz="4" w:space="0" w:color="000000"/>
              <w:left w:val="single" w:sz="4" w:space="0" w:color="000000"/>
              <w:bottom w:val="single" w:sz="4" w:space="0" w:color="000000"/>
              <w:right w:val="single" w:sz="4" w:space="0" w:color="000000"/>
            </w:tcBorders>
            <w:hideMark/>
          </w:tcPr>
          <w:p w:rsidR="00B7760E" w:rsidRPr="00B7760E" w:rsidRDefault="00B7760E" w:rsidP="00B7760E">
            <w:pPr>
              <w:tabs>
                <w:tab w:val="left" w:pos="240"/>
              </w:tabs>
              <w:snapToGrid w:val="0"/>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lastRenderedPageBreak/>
              <w:t>Учитель музыки общеобразовательного учреждения, преподаватель  музыкальных дисциплин среднего профессионального образования</w:t>
            </w:r>
          </w:p>
        </w:tc>
      </w:tr>
      <w:tr w:rsidR="00B7760E" w:rsidRPr="00B7760E" w:rsidTr="00B7760E">
        <w:tc>
          <w:tcPr>
            <w:tcW w:w="3850" w:type="dxa"/>
            <w:tcBorders>
              <w:top w:val="single" w:sz="4" w:space="0" w:color="000000"/>
              <w:left w:val="single" w:sz="4" w:space="0" w:color="000000"/>
              <w:bottom w:val="single" w:sz="4" w:space="0" w:color="000000"/>
              <w:right w:val="nil"/>
            </w:tcBorders>
            <w:hideMark/>
          </w:tcPr>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lastRenderedPageBreak/>
              <w:t>Старший тренер-преподаватель, тренер-преподаватель, в т.ч. ДЮСШ, СДЮШОР, ДЮКПФ</w:t>
            </w:r>
          </w:p>
        </w:tc>
        <w:tc>
          <w:tcPr>
            <w:tcW w:w="5751" w:type="dxa"/>
            <w:tcBorders>
              <w:top w:val="single" w:sz="4" w:space="0" w:color="000000"/>
              <w:left w:val="single" w:sz="4" w:space="0" w:color="000000"/>
              <w:bottom w:val="single" w:sz="4" w:space="0" w:color="000000"/>
              <w:right w:val="single" w:sz="4" w:space="0" w:color="000000"/>
            </w:tcBorders>
            <w:hideMark/>
          </w:tcPr>
          <w:p w:rsidR="00B7760E" w:rsidRPr="00B7760E" w:rsidRDefault="00B7760E" w:rsidP="00B7760E">
            <w:pPr>
              <w:tabs>
                <w:tab w:val="left" w:pos="240"/>
              </w:tabs>
              <w:snapToGrid w:val="0"/>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Учитель, преподаватель физкультуры, инструктор по физкультуре, руководитель физического воспитания</w:t>
            </w:r>
          </w:p>
        </w:tc>
      </w:tr>
      <w:tr w:rsidR="00B7760E" w:rsidRPr="00B7760E" w:rsidTr="00B7760E">
        <w:tc>
          <w:tcPr>
            <w:tcW w:w="3850" w:type="dxa"/>
            <w:tcBorders>
              <w:top w:val="single" w:sz="4" w:space="0" w:color="000000"/>
              <w:left w:val="single" w:sz="4" w:space="0" w:color="000000"/>
              <w:bottom w:val="single" w:sz="4" w:space="0" w:color="000000"/>
              <w:right w:val="nil"/>
            </w:tcBorders>
            <w:hideMark/>
          </w:tcPr>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Преподаватель учреждения начального или среднего профессионального образования</w:t>
            </w:r>
          </w:p>
        </w:tc>
        <w:tc>
          <w:tcPr>
            <w:tcW w:w="5751" w:type="dxa"/>
            <w:tcBorders>
              <w:top w:val="single" w:sz="4" w:space="0" w:color="000000"/>
              <w:left w:val="single" w:sz="4" w:space="0" w:color="000000"/>
              <w:bottom w:val="single" w:sz="4" w:space="0" w:color="000000"/>
              <w:right w:val="single" w:sz="4" w:space="0" w:color="000000"/>
            </w:tcBorders>
            <w:hideMark/>
          </w:tcPr>
          <w:p w:rsidR="00B7760E" w:rsidRPr="00B7760E" w:rsidRDefault="00B7760E" w:rsidP="00B7760E">
            <w:pPr>
              <w:tabs>
                <w:tab w:val="left" w:pos="240"/>
              </w:tabs>
              <w:snapToGrid w:val="0"/>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Учитель того же предмета в общеобразовательном учреждении</w:t>
            </w:r>
          </w:p>
        </w:tc>
      </w:tr>
      <w:tr w:rsidR="00B7760E" w:rsidRPr="00B7760E" w:rsidTr="00B7760E">
        <w:tc>
          <w:tcPr>
            <w:tcW w:w="3850" w:type="dxa"/>
            <w:tcBorders>
              <w:top w:val="single" w:sz="4" w:space="0" w:color="000000"/>
              <w:left w:val="single" w:sz="4" w:space="0" w:color="000000"/>
              <w:bottom w:val="single" w:sz="4" w:space="0" w:color="000000"/>
              <w:right w:val="nil"/>
            </w:tcBorders>
            <w:hideMark/>
          </w:tcPr>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Учитель общеобразовательного учреждения</w:t>
            </w:r>
          </w:p>
        </w:tc>
        <w:tc>
          <w:tcPr>
            <w:tcW w:w="5751" w:type="dxa"/>
            <w:tcBorders>
              <w:top w:val="single" w:sz="4" w:space="0" w:color="000000"/>
              <w:left w:val="single" w:sz="4" w:space="0" w:color="000000"/>
              <w:bottom w:val="single" w:sz="4" w:space="0" w:color="000000"/>
              <w:right w:val="single" w:sz="4" w:space="0" w:color="000000"/>
            </w:tcBorders>
            <w:hideMark/>
          </w:tcPr>
          <w:p w:rsidR="00B7760E" w:rsidRPr="00B7760E" w:rsidRDefault="00B7760E" w:rsidP="00B7760E">
            <w:pPr>
              <w:tabs>
                <w:tab w:val="left" w:pos="240"/>
              </w:tabs>
              <w:snapToGrid w:val="0"/>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Преподаватель того же предмета в учреждении начального и среднего профессионального образования</w:t>
            </w:r>
          </w:p>
        </w:tc>
      </w:tr>
    </w:tbl>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rsidR="00B7760E" w:rsidRPr="00B7760E" w:rsidRDefault="00B7760E" w:rsidP="00B7760E">
      <w:pPr>
        <w:spacing w:after="0" w:line="240" w:lineRule="auto"/>
        <w:jc w:val="both"/>
        <w:rPr>
          <w:rFonts w:ascii="Times New Roman" w:eastAsia="Times New Roman" w:hAnsi="Times New Roman" w:cs="Times New Roman"/>
          <w:sz w:val="24"/>
          <w:szCs w:val="24"/>
          <w:lang w:eastAsia="ru-RU"/>
        </w:rPr>
      </w:pPr>
      <w:r w:rsidRPr="00B7760E">
        <w:rPr>
          <w:rFonts w:ascii="Times New Roman" w:eastAsia="Times New Roman" w:hAnsi="Times New Roman" w:cs="Times New Roman"/>
          <w:sz w:val="24"/>
          <w:szCs w:val="24"/>
          <w:lang w:eastAsia="ru-RU"/>
        </w:rPr>
        <w:t> </w:t>
      </w:r>
    </w:p>
    <w:p w:rsidR="007B69C5" w:rsidRDefault="007B69C5" w:rsidP="00B7760E">
      <w:pPr>
        <w:spacing w:after="0"/>
        <w:jc w:val="both"/>
      </w:pPr>
    </w:p>
    <w:sectPr w:rsidR="007B69C5" w:rsidSect="007B69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7760E"/>
    <w:rsid w:val="007B69C5"/>
    <w:rsid w:val="009C4083"/>
    <w:rsid w:val="00AD3481"/>
    <w:rsid w:val="00B776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9C5"/>
  </w:style>
  <w:style w:type="paragraph" w:styleId="1">
    <w:name w:val="heading 1"/>
    <w:basedOn w:val="a"/>
    <w:link w:val="10"/>
    <w:uiPriority w:val="9"/>
    <w:qFormat/>
    <w:rsid w:val="00B776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760E"/>
    <w:rPr>
      <w:rFonts w:ascii="Times New Roman" w:eastAsia="Times New Roman" w:hAnsi="Times New Roman" w:cs="Times New Roman"/>
      <w:b/>
      <w:bCs/>
      <w:kern w:val="36"/>
      <w:sz w:val="48"/>
      <w:szCs w:val="48"/>
      <w:lang w:eastAsia="ru-RU"/>
    </w:rPr>
  </w:style>
  <w:style w:type="paragraph" w:styleId="a3">
    <w:name w:val="Body Text Indent"/>
    <w:basedOn w:val="a"/>
    <w:link w:val="a4"/>
    <w:uiPriority w:val="99"/>
    <w:semiHidden/>
    <w:unhideWhenUsed/>
    <w:rsid w:val="00B776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uiPriority w:val="99"/>
    <w:semiHidden/>
    <w:rsid w:val="00B7760E"/>
    <w:rPr>
      <w:rFonts w:ascii="Times New Roman" w:eastAsia="Times New Roman" w:hAnsi="Times New Roman" w:cs="Times New Roman"/>
      <w:sz w:val="24"/>
      <w:szCs w:val="24"/>
      <w:lang w:eastAsia="ru-RU"/>
    </w:rPr>
  </w:style>
  <w:style w:type="paragraph" w:customStyle="1" w:styleId="a5">
    <w:name w:val="a"/>
    <w:basedOn w:val="a"/>
    <w:rsid w:val="00B776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B776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
    <w:name w:val="31"/>
    <w:basedOn w:val="a"/>
    <w:rsid w:val="00B7760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840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1931</Words>
  <Characters>11009</Characters>
  <Application>Microsoft Office Word</Application>
  <DocSecurity>0</DocSecurity>
  <Lines>91</Lines>
  <Paragraphs>25</Paragraphs>
  <ScaleCrop>false</ScaleCrop>
  <Company>RePack by SPecialiST</Company>
  <LinksUpToDate>false</LinksUpToDate>
  <CharactersWithSpaces>12915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Мадоу4</dc:creator>
  <cp:keywords/>
  <dc:description/>
  <cp:lastModifiedBy>Мадоу4</cp:lastModifiedBy>
  <cp:revision>5</cp:revision>
  <dcterms:created xsi:type="dcterms:W3CDTF">2014-07-23T12:51:00Z</dcterms:created>
  <dcterms:modified xsi:type="dcterms:W3CDTF">2014-07-23T12:52:00Z</dcterms:modified>
</cp:coreProperties>
</file>